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10"/>
        <w:gridCol w:w="7140"/>
      </w:tblGrid>
      <w:tr w:rsidR="00C43466" w:rsidRPr="00BE2CA7" w14:paraId="13147621" w14:textId="77777777" w:rsidTr="005824DB">
        <w:trPr>
          <w:trHeight w:val="350"/>
        </w:trPr>
        <w:tc>
          <w:tcPr>
            <w:tcW w:w="2210" w:type="dxa"/>
            <w:shd w:val="clear" w:color="auto" w:fill="auto"/>
          </w:tcPr>
          <w:p w14:paraId="64BADB66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7140" w:type="dxa"/>
            <w:shd w:val="clear" w:color="auto" w:fill="auto"/>
          </w:tcPr>
          <w:p w14:paraId="6F7FC0CD" w14:textId="77777777" w:rsidR="00C43466" w:rsidRPr="00BE2CA7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Wymagane</w:t>
            </w:r>
            <w:proofErr w:type="spellEnd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minimalne</w:t>
            </w:r>
            <w:proofErr w:type="spellEnd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parametry</w:t>
            </w:r>
            <w:proofErr w:type="spellEnd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techniczne</w:t>
            </w:r>
            <w:proofErr w:type="spellEnd"/>
          </w:p>
        </w:tc>
      </w:tr>
      <w:tr w:rsidR="00C43466" w:rsidRPr="00F26A9A" w14:paraId="449581FA" w14:textId="77777777" w:rsidTr="005824DB">
        <w:tc>
          <w:tcPr>
            <w:tcW w:w="2210" w:type="dxa"/>
            <w:shd w:val="clear" w:color="auto" w:fill="auto"/>
          </w:tcPr>
          <w:p w14:paraId="13049AFF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Zastosowanie</w:t>
            </w:r>
            <w:proofErr w:type="spellEnd"/>
          </w:p>
        </w:tc>
        <w:tc>
          <w:tcPr>
            <w:tcW w:w="7140" w:type="dxa"/>
          </w:tcPr>
          <w:p w14:paraId="32BAD54C" w14:textId="397DE9BB" w:rsidR="00C43466" w:rsidRPr="00215FEC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Komputer przenośny będzie wykorzystywany dla potrzeb aplikacji biurowych, dostępu do Internetu oraz poczty elektronicznej, </w:t>
            </w:r>
          </w:p>
        </w:tc>
      </w:tr>
      <w:tr w:rsidR="00C43466" w:rsidRPr="00F26A9A" w14:paraId="28651ECC" w14:textId="77777777" w:rsidTr="005824DB">
        <w:tc>
          <w:tcPr>
            <w:tcW w:w="2210" w:type="dxa"/>
            <w:shd w:val="clear" w:color="auto" w:fill="auto"/>
          </w:tcPr>
          <w:p w14:paraId="36A82498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Matryca</w:t>
            </w:r>
            <w:proofErr w:type="spellEnd"/>
          </w:p>
        </w:tc>
        <w:tc>
          <w:tcPr>
            <w:tcW w:w="7140" w:type="dxa"/>
          </w:tcPr>
          <w:p w14:paraId="6B90ADB6" w14:textId="7F1B1AA9" w:rsidR="00C43466" w:rsidRPr="00215FEC" w:rsidRDefault="00C43466" w:rsidP="005824DB">
            <w:pPr>
              <w:jc w:val="both"/>
              <w:outlineLvl w:val="0"/>
              <w:rPr>
                <w:rFonts w:ascii="Calibri Light" w:hAnsi="Calibri Light" w:cs="Tahoma"/>
                <w:color w:val="00B050"/>
                <w:sz w:val="20"/>
                <w:szCs w:val="20"/>
                <w:lang w:val="pl-PL"/>
              </w:rPr>
            </w:pPr>
            <w:r w:rsidRPr="00185DA3">
              <w:rPr>
                <w:rFonts w:ascii="Calibri Light" w:hAnsi="Calibri Light" w:cs="Tahoma"/>
                <w:sz w:val="20"/>
                <w:szCs w:val="20"/>
                <w:lang w:val="pl-PL"/>
              </w:rPr>
              <w:t>Komputer przenośny typu notebook z ekranem 1</w:t>
            </w:r>
            <w:r w:rsidR="00F26A9A">
              <w:rPr>
                <w:rFonts w:ascii="Calibri Light" w:hAnsi="Calibri Light" w:cs="Tahoma"/>
                <w:sz w:val="20"/>
                <w:szCs w:val="20"/>
                <w:lang w:val="pl-PL"/>
              </w:rPr>
              <w:t>4</w:t>
            </w:r>
            <w:r w:rsidRPr="00185DA3">
              <w:rPr>
                <w:rFonts w:ascii="Calibri Light" w:hAnsi="Calibri Light" w:cs="Tahoma"/>
                <w:sz w:val="20"/>
                <w:szCs w:val="20"/>
                <w:lang w:val="pl-PL"/>
              </w:rPr>
              <w:t>" o rozdzielczości FHD (1920 x 1080) z podświetleniem LED matryca matowa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IPS</w:t>
            </w:r>
            <w:r w:rsidR="00E23AF3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lub WVA</w:t>
            </w:r>
            <w:r w:rsidRPr="00185DA3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, jasność min. 220nits, kontrast 400:1 </w:t>
            </w:r>
          </w:p>
        </w:tc>
      </w:tr>
      <w:tr w:rsidR="00C43466" w:rsidRPr="00F26A9A" w14:paraId="0F208A6E" w14:textId="77777777" w:rsidTr="005824DB">
        <w:tc>
          <w:tcPr>
            <w:tcW w:w="2210" w:type="dxa"/>
            <w:shd w:val="clear" w:color="auto" w:fill="auto"/>
          </w:tcPr>
          <w:p w14:paraId="4A5B3F5E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Wydajność</w:t>
            </w:r>
          </w:p>
        </w:tc>
        <w:tc>
          <w:tcPr>
            <w:tcW w:w="7140" w:type="dxa"/>
          </w:tcPr>
          <w:p w14:paraId="299AC906" w14:textId="77777777" w:rsidR="00C43466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sz w:val="20"/>
                <w:szCs w:val="20"/>
                <w:lang w:val="pl-PL"/>
              </w:rPr>
              <w:t xml:space="preserve">Notebook w oferowanej konfiguracji musi osiągać w teście </w:t>
            </w:r>
            <w:proofErr w:type="spellStart"/>
            <w:r>
              <w:rPr>
                <w:rFonts w:ascii="Calibri Light" w:hAnsi="Calibri Light"/>
                <w:sz w:val="20"/>
                <w:szCs w:val="20"/>
                <w:lang w:val="pl-PL"/>
              </w:rPr>
              <w:t>Bapco</w:t>
            </w:r>
            <w:proofErr w:type="spellEnd"/>
            <w:r>
              <w:rPr>
                <w:rFonts w:ascii="Calibri Light" w:hAnsi="Calibri Light"/>
                <w:sz w:val="20"/>
                <w:szCs w:val="20"/>
                <w:lang w:val="pl-PL"/>
              </w:rPr>
              <w:t xml:space="preserve"> Mobile Mark25 wyniki nie gorsze niż:</w:t>
            </w:r>
          </w:p>
          <w:p w14:paraId="321EB6C9" w14:textId="77777777" w:rsidR="00C43466" w:rsidRPr="00887BF8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</w:rPr>
            </w:pPr>
            <w:r w:rsidRPr="00887BF8">
              <w:rPr>
                <w:rFonts w:ascii="Calibri Light" w:hAnsi="Calibri Light"/>
                <w:sz w:val="20"/>
                <w:szCs w:val="20"/>
              </w:rPr>
              <w:t xml:space="preserve">Productivity – minimum </w:t>
            </w:r>
            <w:r>
              <w:rPr>
                <w:rFonts w:ascii="Calibri Light" w:hAnsi="Calibri Light"/>
                <w:sz w:val="20"/>
                <w:szCs w:val="20"/>
              </w:rPr>
              <w:t>730</w:t>
            </w:r>
            <w:r w:rsidRPr="00887BF8">
              <w:rPr>
                <w:rFonts w:ascii="Calibri Light" w:hAnsi="Calibri Light"/>
                <w:sz w:val="20"/>
                <w:szCs w:val="20"/>
              </w:rPr>
              <w:t xml:space="preserve"> </w:t>
            </w:r>
            <w:proofErr w:type="spellStart"/>
            <w:r w:rsidRPr="00887BF8">
              <w:rPr>
                <w:rFonts w:ascii="Calibri Light" w:hAnsi="Calibri Light"/>
                <w:sz w:val="20"/>
                <w:szCs w:val="20"/>
              </w:rPr>
              <w:t>punktów</w:t>
            </w:r>
            <w:proofErr w:type="spellEnd"/>
          </w:p>
          <w:p w14:paraId="5F56FB0F" w14:textId="77777777" w:rsidR="00C43466" w:rsidRPr="00887BF8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</w:rPr>
            </w:pPr>
            <w:r w:rsidRPr="00887BF8">
              <w:rPr>
                <w:rFonts w:ascii="Calibri Light" w:hAnsi="Calibri Light"/>
                <w:sz w:val="20"/>
                <w:szCs w:val="20"/>
              </w:rPr>
              <w:t xml:space="preserve">DC Performance – minimum </w:t>
            </w:r>
            <w:r>
              <w:rPr>
                <w:rFonts w:ascii="Calibri Light" w:hAnsi="Calibri Light"/>
                <w:sz w:val="20"/>
                <w:szCs w:val="20"/>
              </w:rPr>
              <w:t>700</w:t>
            </w:r>
            <w:r w:rsidRPr="00887BF8">
              <w:rPr>
                <w:rFonts w:ascii="Calibri Light" w:hAnsi="Calibri Light"/>
                <w:sz w:val="20"/>
                <w:szCs w:val="20"/>
              </w:rPr>
              <w:t xml:space="preserve"> pkt</w:t>
            </w:r>
          </w:p>
          <w:p w14:paraId="26EA5793" w14:textId="77777777" w:rsidR="00C43466" w:rsidRPr="00C43466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proofErr w:type="spellStart"/>
            <w:r w:rsidRPr="00C43466">
              <w:rPr>
                <w:rFonts w:ascii="Calibri Light" w:hAnsi="Calibri Light"/>
                <w:sz w:val="20"/>
                <w:szCs w:val="20"/>
                <w:lang w:val="pl-PL"/>
              </w:rPr>
              <w:t>MobileMark</w:t>
            </w:r>
            <w:proofErr w:type="spellEnd"/>
            <w:r w:rsidRPr="00C43466">
              <w:rPr>
                <w:rFonts w:ascii="Calibri Light" w:hAnsi="Calibri Light"/>
                <w:sz w:val="20"/>
                <w:szCs w:val="20"/>
                <w:lang w:val="pl-PL"/>
              </w:rPr>
              <w:t xml:space="preserve"> 25 indeks – minimum 275 pkt</w:t>
            </w:r>
          </w:p>
          <w:p w14:paraId="072E762D" w14:textId="77777777" w:rsidR="00C43466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F71600">
              <w:rPr>
                <w:rFonts w:ascii="Calibri Light" w:hAnsi="Calibri Light"/>
                <w:sz w:val="20"/>
                <w:szCs w:val="20"/>
                <w:lang w:val="pl-PL"/>
              </w:rPr>
              <w:t>Wymagane testy wydajnościowe wykonawca musi przeprowadzić na</w:t>
            </w:r>
          </w:p>
          <w:p w14:paraId="1C7852AC" w14:textId="77777777" w:rsidR="00C43466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F71600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automatycznych ustawieniach konfiguratora dołączonego przez firmę BAPCO i przy natywnej rozdzielczości wyświetlacza oraz włączonych wszystkich urządzaniach. Nie dopuszcza się stosowanie </w:t>
            </w:r>
            <w:proofErr w:type="spellStart"/>
            <w:r w:rsidRPr="00F71600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overclokingu</w:t>
            </w:r>
            <w:proofErr w:type="spellEnd"/>
            <w:r w:rsidRPr="00F71600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, oprogramowania wspomagającego pochodzącego z innego źródła niż fabrycznie zainstalowane oprogramowanie przez producenta, ingerowania w  ustawieniach BIOS ( tzn. wyłączanie urządzeń stanowiących pełną konfigurację) jak również w samym środowisku systemu (tzn. zmniejszanie rozdzielczości, jasności i kontrastu itp.)</w:t>
            </w:r>
          </w:p>
          <w:p w14:paraId="4F085E69" w14:textId="77777777" w:rsidR="00C43466" w:rsidRPr="00F71600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Potwierdzeniem spełnienia powyższych wymagań będzie dołączony do oferty wydruk raportu z oprogramowania testującego.</w:t>
            </w:r>
          </w:p>
          <w:p w14:paraId="0F1AB864" w14:textId="77777777" w:rsidR="00C43466" w:rsidRPr="00342B01" w:rsidRDefault="00C43466" w:rsidP="005824DB">
            <w:pPr>
              <w:jc w:val="both"/>
              <w:rPr>
                <w:rFonts w:ascii="Calibri Light" w:hAnsi="Calibri Light" w:cs="Tahoma"/>
                <w:bCs/>
                <w:color w:val="00B050"/>
                <w:sz w:val="20"/>
                <w:szCs w:val="20"/>
                <w:lang w:val="pl-PL"/>
              </w:rPr>
            </w:pPr>
            <w:r w:rsidRPr="00F71600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Zamawiający zastrzega sobie, iż w celu sprawdzenia poprawności przeprowadzonych testów Wykonawca może zostać wezwany przy dostawie do wykonania w obecności Zamawiającego, na dwóch losowo wskazanych przez Zamawiającego notebookach, testów ich wydajności, zgodnie z powyższymi wymaganiami, potwierdzający zadeklarowane przez Wykonawcę wyniki wydajnościowe</w:t>
            </w:r>
          </w:p>
        </w:tc>
      </w:tr>
      <w:tr w:rsidR="00C43466" w:rsidRPr="00F26A9A" w14:paraId="1621C9B9" w14:textId="77777777" w:rsidTr="005824DB">
        <w:tc>
          <w:tcPr>
            <w:tcW w:w="2210" w:type="dxa"/>
            <w:shd w:val="clear" w:color="auto" w:fill="auto"/>
          </w:tcPr>
          <w:p w14:paraId="6E6B56FB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Pamięć RAM</w:t>
            </w:r>
          </w:p>
        </w:tc>
        <w:tc>
          <w:tcPr>
            <w:tcW w:w="7140" w:type="dxa"/>
          </w:tcPr>
          <w:p w14:paraId="26F4BDCB" w14:textId="77777777" w:rsidR="00C43466" w:rsidRPr="00185DA3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070747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8GB DDR4 możliwość rozbudowy do min 16GB, dwa </w:t>
            </w:r>
            <w:proofErr w:type="spellStart"/>
            <w:r w:rsidRPr="00070747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sloty</w:t>
            </w:r>
            <w:proofErr w:type="spellEnd"/>
            <w:r w:rsidRPr="00070747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pamięci (nie dopuszcza się pamięci wlutowanych); możliwość rozbudowy pamięci przez użytkownika, bez kontaktu z serwisem producenta.</w:t>
            </w:r>
          </w:p>
        </w:tc>
      </w:tr>
      <w:tr w:rsidR="00C43466" w:rsidRPr="00F26A9A" w14:paraId="49A8879D" w14:textId="77777777" w:rsidTr="005824DB">
        <w:tc>
          <w:tcPr>
            <w:tcW w:w="2210" w:type="dxa"/>
            <w:shd w:val="clear" w:color="auto" w:fill="auto"/>
          </w:tcPr>
          <w:p w14:paraId="294481CB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Pamięć</w:t>
            </w:r>
            <w:proofErr w:type="spellEnd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masowa</w:t>
            </w:r>
            <w:proofErr w:type="spellEnd"/>
          </w:p>
        </w:tc>
        <w:tc>
          <w:tcPr>
            <w:tcW w:w="7140" w:type="dxa"/>
          </w:tcPr>
          <w:p w14:paraId="44341C71" w14:textId="77777777" w:rsidR="00C43466" w:rsidRPr="00185DA3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185DA3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min. 256 GB SSD </w:t>
            </w:r>
            <w:proofErr w:type="spellStart"/>
            <w:r w:rsidRPr="00185DA3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NVMe</w:t>
            </w:r>
            <w:proofErr w:type="spellEnd"/>
            <w:r w:rsidRPr="00185DA3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, fabryczna możliwość instalacji drugiego dysku 2,5” </w:t>
            </w:r>
          </w:p>
          <w:p w14:paraId="1E33F0C5" w14:textId="77777777" w:rsidR="00C43466" w:rsidRPr="00185DA3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</w:p>
        </w:tc>
      </w:tr>
      <w:tr w:rsidR="00C43466" w:rsidRPr="003161DA" w14:paraId="3238B38B" w14:textId="77777777" w:rsidTr="005824DB">
        <w:tc>
          <w:tcPr>
            <w:tcW w:w="2210" w:type="dxa"/>
            <w:shd w:val="clear" w:color="auto" w:fill="auto"/>
          </w:tcPr>
          <w:p w14:paraId="616767E7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Karta graficzna</w:t>
            </w:r>
          </w:p>
        </w:tc>
        <w:tc>
          <w:tcPr>
            <w:tcW w:w="7140" w:type="dxa"/>
          </w:tcPr>
          <w:p w14:paraId="5709E8E6" w14:textId="77777777" w:rsidR="00C43466" w:rsidRPr="003161DA" w:rsidRDefault="00C43466" w:rsidP="005824DB">
            <w:pPr>
              <w:jc w:val="both"/>
              <w:rPr>
                <w:rFonts w:ascii="Calibri Light" w:hAnsi="Calibri Light" w:cs="Tahoma"/>
                <w:color w:val="FF0000"/>
                <w:sz w:val="20"/>
                <w:szCs w:val="20"/>
                <w:lang w:val="pl-PL"/>
              </w:rPr>
            </w:pPr>
            <w:r w:rsidRPr="004A1274">
              <w:rPr>
                <w:rFonts w:ascii="Calibri Light" w:hAnsi="Calibri Light" w:cs="Tahoma"/>
                <w:sz w:val="20"/>
                <w:szCs w:val="20"/>
                <w:lang w:val="pl-PL"/>
              </w:rPr>
              <w:t>Zintegrowana z procesorem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</w:t>
            </w:r>
          </w:p>
        </w:tc>
      </w:tr>
      <w:tr w:rsidR="00C43466" w:rsidRPr="00F26A9A" w14:paraId="46A6C8EF" w14:textId="77777777" w:rsidTr="005824DB">
        <w:trPr>
          <w:trHeight w:val="416"/>
        </w:trPr>
        <w:tc>
          <w:tcPr>
            <w:tcW w:w="2210" w:type="dxa"/>
            <w:shd w:val="clear" w:color="auto" w:fill="auto"/>
          </w:tcPr>
          <w:p w14:paraId="444CBC3B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lastRenderedPageBreak/>
              <w:t>Multimedia</w:t>
            </w:r>
          </w:p>
        </w:tc>
        <w:tc>
          <w:tcPr>
            <w:tcW w:w="7140" w:type="dxa"/>
          </w:tcPr>
          <w:p w14:paraId="4EDDEA04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Dwukanałowa karta dźwiękowa zintegrowana z płytą główną, zgodna z High Definition</w:t>
            </w:r>
            <w:r w:rsidRPr="00215FEC">
              <w:rPr>
                <w:rFonts w:ascii="Calibri Light" w:hAnsi="Calibri Light" w:cs="Arial"/>
                <w:bCs/>
                <w:sz w:val="20"/>
                <w:szCs w:val="20"/>
                <w:lang w:val="pl-PL"/>
              </w:rPr>
              <w:t xml:space="preserve">, 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wbudowane głośniki stereo o średniej mocy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min.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2x 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2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W, cyfrowy mikrofon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z funkcją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redukcji szumów i poprawy mowy wbudowany w obudowę matrycy.</w:t>
            </w:r>
          </w:p>
          <w:p w14:paraId="32677957" w14:textId="77777777" w:rsidR="00C43466" w:rsidRPr="00215FEC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Kamera internetowa o roz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dzielczości min. HD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trwale zainstalowana w obudowie matrycy, dioda informująca użytkownika o aktywnej kamerze.</w:t>
            </w:r>
          </w:p>
        </w:tc>
      </w:tr>
      <w:tr w:rsidR="00C43466" w:rsidRPr="00215FEC" w14:paraId="5191F4E9" w14:textId="77777777" w:rsidTr="005824DB">
        <w:tc>
          <w:tcPr>
            <w:tcW w:w="2210" w:type="dxa"/>
            <w:shd w:val="clear" w:color="auto" w:fill="auto"/>
          </w:tcPr>
          <w:p w14:paraId="077759DC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Bateria i zasilanie</w:t>
            </w:r>
          </w:p>
        </w:tc>
        <w:tc>
          <w:tcPr>
            <w:tcW w:w="7140" w:type="dxa"/>
          </w:tcPr>
          <w:p w14:paraId="08BF0905" w14:textId="77777777" w:rsidR="00C43466" w:rsidRDefault="00C43466" w:rsidP="005824DB">
            <w:pPr>
              <w:jc w:val="both"/>
              <w:rPr>
                <w:rFonts w:ascii="Calibri Light" w:hAnsi="Calibri Light" w:cs="Tahoma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Czas pracy na baterii minimum 380 minut  </w:t>
            </w:r>
            <w:r w:rsidRPr="009F3532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potwierdzony przeprowadzonym testem </w:t>
            </w:r>
            <w:proofErr w:type="spellStart"/>
            <w:r w:rsidRPr="009F3532">
              <w:rPr>
                <w:rFonts w:ascii="Calibri Light" w:hAnsi="Calibri Light" w:cs="Tahoma"/>
                <w:sz w:val="20"/>
                <w:szCs w:val="20"/>
                <w:lang w:val="pl-PL"/>
              </w:rPr>
              <w:t>MobileMark</w:t>
            </w:r>
            <w:proofErr w:type="spellEnd"/>
            <w:r w:rsidRPr="009F3532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2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5</w:t>
            </w:r>
            <w:r w:rsidRPr="009F3532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Battery Life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(</w:t>
            </w:r>
            <w:r w:rsidRPr="009F3532">
              <w:rPr>
                <w:rFonts w:ascii="Calibri Light" w:hAnsi="Calibri Light" w:cs="Tahoma"/>
                <w:sz w:val="20"/>
                <w:szCs w:val="20"/>
                <w:lang w:val="pl-PL"/>
              </w:rPr>
              <w:t>do oferty załączyć wydruk przeprowadzonego testu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)</w:t>
            </w:r>
          </w:p>
          <w:p w14:paraId="23C9ABDB" w14:textId="77777777" w:rsidR="00C43466" w:rsidRPr="00424139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4A1274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Zasilacz o mocy </w:t>
            </w:r>
            <w:r w:rsidRPr="004A1274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min. 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6</w:t>
            </w:r>
            <w:r w:rsidRPr="004A1274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5W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. </w:t>
            </w:r>
          </w:p>
          <w:p w14:paraId="0AD2BC64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color w:val="00B050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Konstrukcja komputera musi umożliwiać demontaż samej baterii lub wszystkich zainstalowanych baterii, samodzielnie bez udziału serwisu w okresie gwarancyjnym. Bateria nie może być trwale zespolona z płytą główną.</w:t>
            </w:r>
          </w:p>
        </w:tc>
      </w:tr>
      <w:tr w:rsidR="00C43466" w:rsidRPr="00F26A9A" w14:paraId="7E1D43F7" w14:textId="77777777" w:rsidTr="005824DB">
        <w:tc>
          <w:tcPr>
            <w:tcW w:w="2210" w:type="dxa"/>
            <w:shd w:val="clear" w:color="auto" w:fill="auto"/>
          </w:tcPr>
          <w:p w14:paraId="676D6B67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Waga</w:t>
            </w:r>
          </w:p>
        </w:tc>
        <w:tc>
          <w:tcPr>
            <w:tcW w:w="7140" w:type="dxa"/>
          </w:tcPr>
          <w:p w14:paraId="6BBE49AC" w14:textId="77777777" w:rsidR="00C43466" w:rsidRPr="00CF4C01" w:rsidRDefault="00C43466" w:rsidP="005824DB">
            <w:pPr>
              <w:jc w:val="both"/>
              <w:rPr>
                <w:rFonts w:ascii="Calibri Light" w:hAnsi="Calibri Light" w:cs="Tahoma"/>
                <w:bCs/>
                <w:color w:val="FF0000"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Waga komputera z 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oferowaną 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baterią nie większa niż 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1,7 kg</w:t>
            </w:r>
          </w:p>
        </w:tc>
      </w:tr>
      <w:tr w:rsidR="00C43466" w:rsidRPr="00F26A9A" w14:paraId="7E3FD105" w14:textId="77777777" w:rsidTr="005824DB">
        <w:tc>
          <w:tcPr>
            <w:tcW w:w="2210" w:type="dxa"/>
            <w:shd w:val="clear" w:color="auto" w:fill="auto"/>
          </w:tcPr>
          <w:p w14:paraId="43C55DEE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Obudowa</w:t>
            </w:r>
          </w:p>
        </w:tc>
        <w:tc>
          <w:tcPr>
            <w:tcW w:w="7140" w:type="dxa"/>
          </w:tcPr>
          <w:p w14:paraId="05B14F67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Obudowa notebooka wzmocniona, szkielet i zawiasy notebooka wykonany z wzmacnianego metalu. </w:t>
            </w:r>
          </w:p>
        </w:tc>
      </w:tr>
      <w:tr w:rsidR="00C43466" w:rsidRPr="00F26A9A" w14:paraId="47BA9677" w14:textId="77777777" w:rsidTr="005824DB">
        <w:tc>
          <w:tcPr>
            <w:tcW w:w="2210" w:type="dxa"/>
            <w:shd w:val="clear" w:color="auto" w:fill="auto"/>
          </w:tcPr>
          <w:p w14:paraId="7142AC44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BIOS</w:t>
            </w:r>
          </w:p>
        </w:tc>
        <w:tc>
          <w:tcPr>
            <w:tcW w:w="7140" w:type="dxa"/>
          </w:tcPr>
          <w:p w14:paraId="25D7ABDC" w14:textId="77777777" w:rsidR="00C43466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BIOS zgodny ze specyfikacją UEFI, pełna obsługa za pomocą klawiatury i myszy.</w:t>
            </w:r>
          </w:p>
          <w:p w14:paraId="5DE8D3D6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BIOS musi umożliwiać przeprowadzenia inwentaryzacji sprzętowej poprzez wyświetlenie informacji o: </w:t>
            </w:r>
            <w:r w:rsidRPr="00CF4C01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wersji BIOS, 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numerze seryjnym i dacie produkcji komputera,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wielkości, prędkości i sposobie obsadzenia zainstalowanej pamięci RAM, 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typie zainstalowanego procesora,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zainstalowanym dysku twardym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(pojemność, model), 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MAC adresie wbudowanej w płytę główną karty sieciowej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.</w:t>
            </w:r>
          </w:p>
          <w:p w14:paraId="4813AC6E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Funkcja blokowania/odblokowania 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portów 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USB</w:t>
            </w:r>
          </w:p>
          <w:p w14:paraId="35CAE32F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Możliwość, ustawienia hasła 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dla administratora oraz użytkownika dla </w:t>
            </w:r>
            <w:proofErr w:type="spellStart"/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BIOS’u</w:t>
            </w:r>
            <w:proofErr w:type="spellEnd"/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, po podaniu hasła użytkownika możliwość jedynie odczytania informacji, brak możliwości </w:t>
            </w:r>
            <w:proofErr w:type="spellStart"/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wł</w:t>
            </w:r>
            <w:proofErr w:type="spellEnd"/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/wy funkcji. Hasła silne opatrzone o litery, cyfry i znaki specjalne.</w:t>
            </w:r>
          </w:p>
          <w:p w14:paraId="437A5924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Możliwość przypisania w BIOS numeru nadawanego przez Administratora.</w:t>
            </w:r>
          </w:p>
        </w:tc>
      </w:tr>
      <w:tr w:rsidR="00C43466" w:rsidRPr="00F26A9A" w14:paraId="1D673940" w14:textId="77777777" w:rsidTr="005824DB">
        <w:tc>
          <w:tcPr>
            <w:tcW w:w="2210" w:type="dxa"/>
            <w:shd w:val="clear" w:color="auto" w:fill="auto"/>
          </w:tcPr>
          <w:p w14:paraId="5C2B2BA5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Bezpieczeństwo</w:t>
            </w:r>
          </w:p>
        </w:tc>
        <w:tc>
          <w:tcPr>
            <w:tcW w:w="7140" w:type="dxa"/>
          </w:tcPr>
          <w:p w14:paraId="7F363FAA" w14:textId="77777777" w:rsidR="00C43466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Dedykowany układ szyfrujący TPM 2.0 </w:t>
            </w:r>
          </w:p>
          <w:p w14:paraId="5F355E15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Złącze na linkę zabezpieczającą przed kradzieżą.</w:t>
            </w:r>
          </w:p>
        </w:tc>
      </w:tr>
      <w:tr w:rsidR="00C43466" w:rsidRPr="00F26A9A" w14:paraId="5E1559BD" w14:textId="77777777" w:rsidTr="005824DB">
        <w:tc>
          <w:tcPr>
            <w:tcW w:w="2210" w:type="dxa"/>
            <w:shd w:val="clear" w:color="auto" w:fill="auto"/>
          </w:tcPr>
          <w:p w14:paraId="1C0C1C20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Certyfikaty</w:t>
            </w:r>
          </w:p>
        </w:tc>
        <w:tc>
          <w:tcPr>
            <w:tcW w:w="7140" w:type="dxa"/>
          </w:tcPr>
          <w:p w14:paraId="179FC33B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Certyfikat ISO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9001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dla producenta sprzętu (załączyć do oferty)</w:t>
            </w:r>
          </w:p>
          <w:p w14:paraId="67116C79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Certyfikat ISO 14001 dla producenta sprzętu (załączyć do oferty)</w:t>
            </w:r>
          </w:p>
          <w:p w14:paraId="227B4715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Deklaracja zgodności CE (załączyć do oferty)</w:t>
            </w:r>
          </w:p>
          <w:p w14:paraId="6E62C465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Potwierdzenie spełnienia kryteriów środowiskowych, w tym zgodności z dyrektywą </w:t>
            </w:r>
            <w:proofErr w:type="spellStart"/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RoHS</w:t>
            </w:r>
            <w:proofErr w:type="spellEnd"/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Unii Europejskiej o eliminacji substancji niebezpiecznych w postaci oświadczenia producenta jednostki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.</w:t>
            </w:r>
          </w:p>
        </w:tc>
      </w:tr>
      <w:tr w:rsidR="00C43466" w:rsidRPr="00F26A9A" w14:paraId="1ED427AC" w14:textId="77777777" w:rsidTr="005824DB">
        <w:tc>
          <w:tcPr>
            <w:tcW w:w="2210" w:type="dxa"/>
            <w:shd w:val="clear" w:color="auto" w:fill="auto"/>
          </w:tcPr>
          <w:p w14:paraId="74209C05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lastRenderedPageBreak/>
              <w:t xml:space="preserve">System </w:t>
            </w: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operacyjny</w:t>
            </w:r>
            <w:proofErr w:type="spellEnd"/>
          </w:p>
        </w:tc>
        <w:tc>
          <w:tcPr>
            <w:tcW w:w="7140" w:type="dxa"/>
          </w:tcPr>
          <w:p w14:paraId="220E6F65" w14:textId="6FD1280F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color w:val="00B050"/>
                <w:sz w:val="20"/>
                <w:szCs w:val="20"/>
                <w:lang w:val="pl-PL"/>
              </w:rPr>
            </w:pPr>
            <w:r w:rsidRPr="00585AF5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Zainstalowany system operacyjny Windows 11 Professional z możliwością </w:t>
            </w:r>
            <w:proofErr w:type="spellStart"/>
            <w:r w:rsidRPr="00585AF5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downgrade’u</w:t>
            </w:r>
            <w:proofErr w:type="spellEnd"/>
            <w:r w:rsidRPr="00585AF5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do Win</w:t>
            </w:r>
            <w:r w:rsidR="006D708D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dows</w:t>
            </w:r>
            <w:r w:rsidRPr="00585AF5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10 Pro</w:t>
            </w:r>
          </w:p>
        </w:tc>
      </w:tr>
      <w:tr w:rsidR="00C43466" w:rsidRPr="00F26A9A" w14:paraId="743E6BAE" w14:textId="77777777" w:rsidTr="005824DB">
        <w:tc>
          <w:tcPr>
            <w:tcW w:w="2210" w:type="dxa"/>
            <w:shd w:val="clear" w:color="auto" w:fill="auto"/>
          </w:tcPr>
          <w:p w14:paraId="4C02AAE1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Wymagania</w:t>
            </w:r>
            <w:proofErr w:type="spellEnd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dodatkowe</w:t>
            </w:r>
            <w:proofErr w:type="spellEnd"/>
          </w:p>
        </w:tc>
        <w:tc>
          <w:tcPr>
            <w:tcW w:w="7140" w:type="dxa"/>
          </w:tcPr>
          <w:p w14:paraId="1D6258D3" w14:textId="77777777" w:rsidR="00C43466" w:rsidRPr="00215FEC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 xml:space="preserve">Wbudowane porty i złącza: </w:t>
            </w:r>
            <w:r>
              <w:rPr>
                <w:rFonts w:ascii="Calibri Light" w:hAnsi="Calibri Light"/>
                <w:sz w:val="20"/>
                <w:szCs w:val="20"/>
                <w:lang w:val="pl-PL"/>
              </w:rPr>
              <w:t xml:space="preserve">HDMI 1.4, </w:t>
            </w:r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 xml:space="preserve">RJ-45 </w:t>
            </w:r>
            <w:r>
              <w:rPr>
                <w:rFonts w:ascii="Calibri Light" w:hAnsi="Calibri Light"/>
                <w:sz w:val="20"/>
                <w:szCs w:val="20"/>
                <w:lang w:val="pl-PL"/>
              </w:rPr>
              <w:t>(karta sieciowa wbudowana)</w:t>
            </w:r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>, min. 3xUSB</w:t>
            </w:r>
            <w:r>
              <w:rPr>
                <w:rFonts w:ascii="Calibri Light" w:hAnsi="Calibri Light"/>
                <w:sz w:val="20"/>
                <w:szCs w:val="20"/>
                <w:lang w:val="pl-PL"/>
              </w:rPr>
              <w:t xml:space="preserve">, </w:t>
            </w:r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>czytnik kart</w:t>
            </w:r>
            <w:r>
              <w:rPr>
                <w:rFonts w:ascii="Calibri Light" w:hAnsi="Calibri Light"/>
                <w:sz w:val="20"/>
                <w:szCs w:val="20"/>
                <w:lang w:val="pl-PL"/>
              </w:rPr>
              <w:t xml:space="preserve"> SD 3.0</w:t>
            </w:r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 xml:space="preserve">, </w:t>
            </w:r>
            <w:r>
              <w:rPr>
                <w:rFonts w:ascii="Calibri Light" w:hAnsi="Calibri Light"/>
                <w:sz w:val="20"/>
                <w:szCs w:val="20"/>
                <w:lang w:val="pl-PL"/>
              </w:rPr>
              <w:t>złącza</w:t>
            </w:r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 xml:space="preserve"> słuchawkowe stereo i złącze mikrofonowe</w:t>
            </w:r>
            <w:r>
              <w:rPr>
                <w:rFonts w:ascii="Calibri Light" w:hAnsi="Calibri Light"/>
                <w:sz w:val="20"/>
                <w:szCs w:val="20"/>
                <w:lang w:val="pl-PL"/>
              </w:rPr>
              <w:t>, złącze zasilania (zasilacz nie może zajmować portów USB)</w:t>
            </w:r>
          </w:p>
          <w:p w14:paraId="60F65D62" w14:textId="77777777" w:rsidR="00C43466" w:rsidRPr="00215FEC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 xml:space="preserve">Zintegrowana w postaci wewnętrznego modułu mini-PCI Express karta sieci WLAN </w:t>
            </w:r>
            <w:r>
              <w:rPr>
                <w:rFonts w:ascii="Calibri Light" w:hAnsi="Calibri Light"/>
                <w:sz w:val="20"/>
                <w:szCs w:val="20"/>
                <w:lang w:val="pl-PL"/>
              </w:rPr>
              <w:t>802.11AC</w:t>
            </w:r>
            <w:r w:rsidRPr="00215FEC">
              <w:rPr>
                <w:rFonts w:ascii="Calibri Light" w:hAnsi="Calibri Light"/>
                <w:color w:val="00B050"/>
                <w:sz w:val="20"/>
                <w:szCs w:val="20"/>
                <w:lang w:val="pl-PL"/>
              </w:rPr>
              <w:t>,</w:t>
            </w:r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Calibri Light" w:hAnsi="Calibri Light"/>
                <w:sz w:val="20"/>
                <w:szCs w:val="20"/>
                <w:lang w:val="pl-PL"/>
              </w:rPr>
              <w:t xml:space="preserve">moduł </w:t>
            </w:r>
            <w:proofErr w:type="spellStart"/>
            <w:r>
              <w:rPr>
                <w:rFonts w:ascii="Calibri Light" w:hAnsi="Calibri Light"/>
                <w:sz w:val="20"/>
                <w:szCs w:val="20"/>
                <w:lang w:val="pl-PL"/>
              </w:rPr>
              <w:t>bluetooth</w:t>
            </w:r>
            <w:proofErr w:type="spellEnd"/>
            <w:r>
              <w:rPr>
                <w:rFonts w:ascii="Calibri Light" w:hAnsi="Calibri Light"/>
                <w:sz w:val="20"/>
                <w:szCs w:val="20"/>
                <w:lang w:val="pl-PL"/>
              </w:rPr>
              <w:t xml:space="preserve"> 4.1 </w:t>
            </w:r>
          </w:p>
          <w:p w14:paraId="6669646C" w14:textId="4DDAC6A5" w:rsidR="00C43466" w:rsidRPr="00215FEC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Klawiatura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</w:t>
            </w:r>
            <w:r w:rsidRPr="00185DA3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z wbudowanym podświetleniem 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(układ US - QWERTY),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t</w:t>
            </w:r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>ouchpad</w:t>
            </w:r>
            <w:proofErr w:type="spellEnd"/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 xml:space="preserve"> z strefą przewijania w pionie, poziomie wraz z obsługą gestów</w:t>
            </w:r>
            <w:r>
              <w:rPr>
                <w:rFonts w:ascii="Calibri Light" w:hAnsi="Calibri Light"/>
                <w:sz w:val="20"/>
                <w:szCs w:val="20"/>
                <w:lang w:val="pl-PL"/>
              </w:rPr>
              <w:t>.</w:t>
            </w:r>
          </w:p>
        </w:tc>
      </w:tr>
      <w:tr w:rsidR="00C43466" w:rsidRPr="00F26A9A" w14:paraId="71E8DC61" w14:textId="77777777" w:rsidTr="005824DB">
        <w:tc>
          <w:tcPr>
            <w:tcW w:w="2210" w:type="dxa"/>
            <w:shd w:val="clear" w:color="auto" w:fill="auto"/>
          </w:tcPr>
          <w:p w14:paraId="19B5FA5C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Warunki</w:t>
            </w:r>
            <w:proofErr w:type="spellEnd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gwarancji</w:t>
            </w:r>
            <w:proofErr w:type="spellEnd"/>
          </w:p>
        </w:tc>
        <w:tc>
          <w:tcPr>
            <w:tcW w:w="7140" w:type="dxa"/>
          </w:tcPr>
          <w:p w14:paraId="7552508B" w14:textId="77777777" w:rsidR="00C43466" w:rsidRPr="00215FEC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4A1274"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 xml:space="preserve">3-letnia </w:t>
            </w:r>
            <w:r w:rsidRPr="00215FEC"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>gwarancja producenta świadczona na miejscu u klienta</w:t>
            </w:r>
            <w:r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 xml:space="preserve">. </w:t>
            </w:r>
          </w:p>
        </w:tc>
      </w:tr>
    </w:tbl>
    <w:p w14:paraId="3E9AA84B" w14:textId="77777777" w:rsidR="00367EE4" w:rsidRPr="00C43466" w:rsidRDefault="00367EE4">
      <w:pPr>
        <w:rPr>
          <w:lang w:val="pl-PL"/>
        </w:rPr>
      </w:pPr>
    </w:p>
    <w:sectPr w:rsidR="00367EE4" w:rsidRPr="00C434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2EC"/>
    <w:rsid w:val="003632EC"/>
    <w:rsid w:val="00367EE4"/>
    <w:rsid w:val="006D708D"/>
    <w:rsid w:val="00C43466"/>
    <w:rsid w:val="00E23AF3"/>
    <w:rsid w:val="00F26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EDF6C"/>
  <w15:chartTrackingRefBased/>
  <w15:docId w15:val="{71C08DED-99B7-425D-977A-6F9715630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346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43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Kalinowski</dc:creator>
  <cp:keywords/>
  <dc:description/>
  <cp:lastModifiedBy>Bartosz Kalinowski</cp:lastModifiedBy>
  <cp:revision>3</cp:revision>
  <dcterms:created xsi:type="dcterms:W3CDTF">2022-05-17T09:15:00Z</dcterms:created>
  <dcterms:modified xsi:type="dcterms:W3CDTF">2022-05-18T10:37:00Z</dcterms:modified>
</cp:coreProperties>
</file>